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C79FC" w14:textId="06DC67C3" w:rsidR="00081534" w:rsidRPr="00672B94" w:rsidRDefault="00081534" w:rsidP="00081534">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FC59C7">
        <w:rPr>
          <w:rFonts w:ascii="Arial" w:hAnsi="Arial" w:cs="Arial"/>
          <w:b/>
          <w:sz w:val="24"/>
          <w:lang w:val="de-DE"/>
        </w:rPr>
        <w:t>04721</w:t>
      </w:r>
      <w:bookmarkStart w:id="0" w:name="_GoBack"/>
      <w:bookmarkEnd w:id="0"/>
    </w:p>
    <w:p w14:paraId="681069EC" w14:textId="77777777" w:rsidR="00081534" w:rsidRDefault="00081534" w:rsidP="00081534">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9F1AB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2E3134">
        <w:rPr>
          <w:rFonts w:ascii="Arial" w:eastAsia="Malgun Gothic" w:hAnsi="Arial" w:cs="Arial"/>
          <w:b/>
          <w:sz w:val="24"/>
          <w:lang w:val="en-US" w:eastAsia="ko-KR"/>
        </w:rPr>
        <w:t>Diversity</w:t>
      </w:r>
      <w:r w:rsidR="00D3527F">
        <w:rPr>
          <w:rFonts w:ascii="Arial" w:eastAsia="Malgun Gothic" w:hAnsi="Arial" w:cs="Arial"/>
          <w:b/>
          <w:sz w:val="24"/>
          <w:lang w:val="en-US" w:eastAsia="ko-KR"/>
        </w:rPr>
        <w:t xml:space="preserve"> Based UL </w:t>
      </w:r>
      <w:r w:rsidR="00081534">
        <w:rPr>
          <w:rFonts w:ascii="Arial" w:eastAsia="Malgun Gothic" w:hAnsi="Arial" w:cs="Arial"/>
          <w:b/>
          <w:sz w:val="24"/>
          <w:lang w:val="en-US" w:eastAsia="ko-KR"/>
        </w:rPr>
        <w:t>Transmission</w:t>
      </w:r>
    </w:p>
    <w:p w14:paraId="442797E2" w14:textId="4536162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3527F">
        <w:rPr>
          <w:rFonts w:ascii="Arial" w:hAnsi="Arial" w:cs="Arial"/>
          <w:b/>
          <w:sz w:val="24"/>
          <w:lang w:val="en-US"/>
        </w:rPr>
        <w:t>8.1.2.1.</w:t>
      </w:r>
      <w:r w:rsidR="002E3134">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78F9924B"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 xml:space="preserve">UL could support 3 transmission schemes: codebook based, non-codebook based and diversity based. The detail agreements are as follows [1] [2].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7A371E6E" w14:textId="2AEBE21D" w:rsidR="00ED3274" w:rsidRDefault="00ED3274" w:rsidP="00026770">
      <w:pPr>
        <w:ind w:firstLine="284"/>
        <w:jc w:val="both"/>
        <w:rPr>
          <w:sz w:val="22"/>
          <w:szCs w:val="22"/>
          <w:lang w:eastAsia="zh-CN"/>
        </w:rPr>
      </w:pPr>
      <w:r>
        <w:rPr>
          <w:rFonts w:hint="eastAsia"/>
          <w:sz w:val="22"/>
          <w:szCs w:val="22"/>
          <w:lang w:eastAsia="zh-CN"/>
        </w:rPr>
        <w:t xml:space="preserve">In RAN1 #88 meeting, the following agreements </w:t>
      </w:r>
      <w:r w:rsidR="002E3134">
        <w:rPr>
          <w:sz w:val="22"/>
          <w:szCs w:val="22"/>
          <w:lang w:eastAsia="zh-CN"/>
        </w:rPr>
        <w:t xml:space="preserve">for DFT-s-OFDM waveform </w:t>
      </w:r>
      <w:r>
        <w:rPr>
          <w:rFonts w:hint="eastAsia"/>
          <w:sz w:val="22"/>
          <w:szCs w:val="22"/>
          <w:lang w:eastAsia="zh-CN"/>
        </w:rPr>
        <w:t>have been achieved.</w:t>
      </w:r>
      <w:r>
        <w:rPr>
          <w:sz w:val="22"/>
          <w:szCs w:val="22"/>
          <w:lang w:eastAsia="zh-CN"/>
        </w:rPr>
        <w:t xml:space="preserve"> [3]</w:t>
      </w:r>
    </w:p>
    <w:p w14:paraId="364E41CF" w14:textId="77777777" w:rsidR="002E3134" w:rsidRPr="002E3134" w:rsidRDefault="002E3134" w:rsidP="002E3134">
      <w:pPr>
        <w:numPr>
          <w:ilvl w:val="0"/>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For DFT-S-OFDM, following schemes can be candidates for UL diversity schemes for UL data: CDD, precoder cycling, antenna port switching, SFBC, and STBC.</w:t>
      </w:r>
    </w:p>
    <w:p w14:paraId="733F82C7" w14:textId="77777777" w:rsidR="002E3134" w:rsidRPr="002E3134" w:rsidRDefault="002E3134" w:rsidP="002E3134">
      <w:pPr>
        <w:numPr>
          <w:ilvl w:val="1"/>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RAN1 should down select them in WI phase.</w:t>
      </w:r>
    </w:p>
    <w:p w14:paraId="668911AA" w14:textId="77777777" w:rsidR="002E3134" w:rsidRPr="002E3134" w:rsidRDefault="002E3134" w:rsidP="002E3134">
      <w:pPr>
        <w:numPr>
          <w:ilvl w:val="1"/>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FFS the corresponding spec impact (if any)</w:t>
      </w:r>
    </w:p>
    <w:p w14:paraId="28D0451C" w14:textId="696692E3"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UL </w:t>
      </w:r>
      <w:r w:rsidR="002E3134">
        <w:rPr>
          <w:sz w:val="22"/>
          <w:szCs w:val="22"/>
          <w:lang w:eastAsia="zh-CN"/>
        </w:rPr>
        <w:t>diversity based transmission</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394A75F" w14:textId="77777777" w:rsidR="002E3134" w:rsidRPr="002E3134" w:rsidRDefault="002E3134" w:rsidP="002E3134">
      <w:pPr>
        <w:ind w:firstLine="288"/>
        <w:jc w:val="both"/>
        <w:rPr>
          <w:i/>
          <w:sz w:val="22"/>
          <w:szCs w:val="22"/>
          <w:u w:val="single"/>
        </w:rPr>
      </w:pPr>
      <w:r w:rsidRPr="002E3134">
        <w:rPr>
          <w:i/>
          <w:sz w:val="22"/>
          <w:szCs w:val="22"/>
          <w:u w:val="single"/>
        </w:rPr>
        <w:t>UL Diversity-Based Transmission Scheme</w:t>
      </w:r>
    </w:p>
    <w:p w14:paraId="08E5DC07" w14:textId="5AF27829" w:rsidR="002E3134" w:rsidRDefault="002E3134" w:rsidP="002E3134">
      <w:pPr>
        <w:ind w:firstLine="288"/>
        <w:jc w:val="both"/>
        <w:rPr>
          <w:sz w:val="22"/>
          <w:szCs w:val="22"/>
        </w:rPr>
      </w:pPr>
      <w:r>
        <w:rPr>
          <w:sz w:val="22"/>
          <w:szCs w:val="22"/>
        </w:rPr>
        <w:lastRenderedPageBreak/>
        <w:t xml:space="preserve">In </w:t>
      </w:r>
      <w:r>
        <w:rPr>
          <w:sz w:val="22"/>
          <w:szCs w:val="22"/>
        </w:rPr>
        <w:fldChar w:fldCharType="begin"/>
      </w:r>
      <w:r>
        <w:rPr>
          <w:sz w:val="22"/>
          <w:szCs w:val="22"/>
        </w:rPr>
        <w:instrText xml:space="preserve"> REF _Ref473540465 \r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we provide our view on downlink transmission scheme 2. Based on analysis and simulation results, we made following observations. </w:t>
      </w:r>
    </w:p>
    <w:p w14:paraId="7536BD53" w14:textId="77777777" w:rsidR="002E3134" w:rsidRPr="00FE05D7" w:rsidRDefault="002E3134" w:rsidP="002E3134">
      <w:pPr>
        <w:pStyle w:val="ListParagraph"/>
        <w:numPr>
          <w:ilvl w:val="0"/>
          <w:numId w:val="31"/>
        </w:numPr>
        <w:jc w:val="both"/>
      </w:pPr>
      <w:r w:rsidRPr="00FE05D7">
        <w:rPr>
          <w:rFonts w:ascii="Times New Roman" w:hAnsi="Times New Roman"/>
        </w:rPr>
        <w:t xml:space="preserve">Beam broadening function provides noticeable gains over DFT precoding for open-loop transmission scheme with precoding cycling. </w:t>
      </w:r>
    </w:p>
    <w:p w14:paraId="500A0F9D" w14:textId="77777777" w:rsidR="002E3134" w:rsidRPr="00FE05D7" w:rsidRDefault="002E3134" w:rsidP="002E3134">
      <w:pPr>
        <w:pStyle w:val="ListParagraph"/>
        <w:numPr>
          <w:ilvl w:val="0"/>
          <w:numId w:val="31"/>
        </w:numPr>
        <w:jc w:val="both"/>
      </w:pPr>
      <w:r w:rsidRPr="00FE05D7">
        <w:rPr>
          <w:rFonts w:ascii="Times New Roman" w:hAnsi="Times New Roman"/>
        </w:rPr>
        <w:t xml:space="preserve">For high-speed scenario, transmission scheme with polarization cycling provides better performance than transmission scheme with polarization and beamforming cycling. </w:t>
      </w:r>
    </w:p>
    <w:p w14:paraId="2D05DA9F" w14:textId="77777777" w:rsidR="002E3134" w:rsidRPr="00FE05D7" w:rsidRDefault="002E3134" w:rsidP="002E3134">
      <w:pPr>
        <w:pStyle w:val="ListParagraph"/>
        <w:numPr>
          <w:ilvl w:val="0"/>
          <w:numId w:val="31"/>
        </w:numPr>
        <w:jc w:val="both"/>
      </w:pPr>
      <w:r w:rsidRPr="00FE05D7">
        <w:rPr>
          <w:rFonts w:ascii="Times New Roman" w:hAnsi="Times New Roman"/>
        </w:rPr>
        <w:t xml:space="preserve">For interference-limited scenarios, transmission scheme with polarization cycling across PRBs provides better performance comparing to SFBC transmission scheme. </w:t>
      </w:r>
    </w:p>
    <w:p w14:paraId="54A0BE68" w14:textId="77777777" w:rsidR="002E3134" w:rsidRPr="00FE05D7" w:rsidRDefault="002E3134" w:rsidP="002E3134">
      <w:pPr>
        <w:pStyle w:val="ListParagraph"/>
        <w:numPr>
          <w:ilvl w:val="0"/>
          <w:numId w:val="31"/>
        </w:numPr>
        <w:spacing w:after="180"/>
        <w:jc w:val="both"/>
      </w:pPr>
      <w:r w:rsidRPr="00FE05D7">
        <w:rPr>
          <w:rFonts w:ascii="Times New Roman" w:hAnsi="Times New Roman"/>
        </w:rPr>
        <w:t xml:space="preserve">For small resource allocation, partial slot precoder cycling provides additional diversity gain over PRB level precoder cycling, and it shows similar link performance as RE level cycling in noise limited scenario while it does provide better interference rejection capabilities to the neighboring cells. </w:t>
      </w:r>
    </w:p>
    <w:p w14:paraId="35B581E9" w14:textId="77777777" w:rsidR="002E3134" w:rsidRDefault="002E3134" w:rsidP="002E3134">
      <w:pPr>
        <w:ind w:firstLine="288"/>
        <w:jc w:val="both"/>
        <w:rPr>
          <w:sz w:val="22"/>
          <w:szCs w:val="22"/>
          <w:lang w:val="en-US"/>
        </w:rPr>
      </w:pPr>
      <w:r>
        <w:rPr>
          <w:sz w:val="22"/>
          <w:szCs w:val="22"/>
          <w:lang w:val="en-US"/>
        </w:rPr>
        <w:t xml:space="preserve">We propose to adopt transmission scheme adopted for downlink transmission scheme 2 at least for CP-OFDM based uplink transmission. Although the source and destination link is different for downlink and uplink, it is still desirable to have a unified MIMO framework and only introduce necessary link direction specific features. This consideration is more important in NR as NR supports dynamic TDD where cross-link interference needs to be estimated and suppressed accordingly. </w:t>
      </w:r>
    </w:p>
    <w:p w14:paraId="0F45913A" w14:textId="36ACF11B" w:rsidR="002E3134" w:rsidRDefault="002E3134" w:rsidP="002E3134">
      <w:pPr>
        <w:ind w:firstLine="288"/>
        <w:jc w:val="both"/>
        <w:rPr>
          <w:sz w:val="22"/>
          <w:szCs w:val="22"/>
        </w:rPr>
      </w:pPr>
      <w:r>
        <w:rPr>
          <w:sz w:val="22"/>
          <w:szCs w:val="22"/>
        </w:rPr>
        <w:t xml:space="preserve">In </w:t>
      </w:r>
      <w:r>
        <w:rPr>
          <w:sz w:val="22"/>
          <w:szCs w:val="22"/>
        </w:rPr>
        <w:fldChar w:fldCharType="begin"/>
      </w:r>
      <w:r>
        <w:rPr>
          <w:sz w:val="22"/>
          <w:szCs w:val="22"/>
        </w:rPr>
        <w:instrText xml:space="preserve"> REF _Ref473540465 \r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we proposed transparent DMRS scheme where data and DMRS are transmitted with the same precoding matrix. Similarly, uplink diversity-based transmission scheme also can be utilized with transparent scheme. This is valid for rank-1 with single port transmission and rank-2 with double port with single codeword transmission where there is no need of extra mechanism for shuffling different layers or ports. </w:t>
      </w:r>
    </w:p>
    <w:p w14:paraId="7AE11FC7" w14:textId="77777777" w:rsidR="002E3134" w:rsidRDefault="002E3134" w:rsidP="002E3134">
      <w:pPr>
        <w:ind w:firstLine="288"/>
        <w:rPr>
          <w:b/>
          <w:i/>
          <w:sz w:val="22"/>
          <w:szCs w:val="22"/>
          <w:lang w:val="en-US"/>
        </w:rPr>
      </w:pPr>
      <w:r>
        <w:rPr>
          <w:b/>
          <w:i/>
          <w:sz w:val="22"/>
          <w:szCs w:val="22"/>
          <w:lang w:val="en-US"/>
        </w:rPr>
        <w:t>Observation</w:t>
      </w:r>
      <w:r w:rsidRPr="004725D5">
        <w:rPr>
          <w:b/>
          <w:i/>
          <w:sz w:val="22"/>
          <w:szCs w:val="22"/>
          <w:lang w:val="en-US"/>
        </w:rPr>
        <w:t xml:space="preserve"> 1. </w:t>
      </w:r>
      <w:r>
        <w:rPr>
          <w:b/>
          <w:i/>
          <w:sz w:val="22"/>
          <w:szCs w:val="22"/>
          <w:lang w:val="en-US"/>
        </w:rPr>
        <w:t>Unified MIMO framework is beneficial especially for dynamic TDD case</w:t>
      </w:r>
      <w:r w:rsidRPr="004725D5">
        <w:rPr>
          <w:b/>
          <w:i/>
          <w:sz w:val="22"/>
          <w:szCs w:val="22"/>
          <w:lang w:val="en-US"/>
        </w:rPr>
        <w:t>.</w:t>
      </w:r>
    </w:p>
    <w:p w14:paraId="298D20F6" w14:textId="77777777" w:rsidR="002E3134" w:rsidRDefault="002E3134" w:rsidP="002E3134">
      <w:pPr>
        <w:ind w:firstLine="288"/>
        <w:jc w:val="both"/>
        <w:rPr>
          <w:sz w:val="22"/>
          <w:szCs w:val="22"/>
          <w:lang w:val="en-US"/>
        </w:rPr>
      </w:pPr>
      <w:r>
        <w:rPr>
          <w:b/>
          <w:i/>
          <w:sz w:val="22"/>
          <w:szCs w:val="22"/>
          <w:lang w:val="en-US"/>
        </w:rPr>
        <w:t>Proposal 1. Adopt transparent DMRS based uplink diversity-based transmission scheme at least for rank-1 and rank-2 scheme where transparent DMRS transmission scheme refers the scheme utilizes identical precoder for DRMS and data.</w:t>
      </w:r>
    </w:p>
    <w:p w14:paraId="26364706" w14:textId="77777777" w:rsidR="002E3134" w:rsidRPr="002E3134" w:rsidRDefault="002E3134" w:rsidP="002E3134">
      <w:pPr>
        <w:ind w:firstLine="288"/>
        <w:jc w:val="both"/>
        <w:rPr>
          <w:i/>
          <w:sz w:val="22"/>
          <w:szCs w:val="22"/>
          <w:u w:val="single"/>
        </w:rPr>
      </w:pPr>
      <w:r w:rsidRPr="002E3134">
        <w:rPr>
          <w:i/>
          <w:sz w:val="22"/>
          <w:szCs w:val="22"/>
          <w:u w:val="single"/>
        </w:rPr>
        <w:t>Specification Impact of UL Diversity-Based Transmission Scheme</w:t>
      </w:r>
    </w:p>
    <w:p w14:paraId="0B4F79DD" w14:textId="77777777" w:rsidR="002E3134" w:rsidRDefault="002E3134" w:rsidP="002E3134">
      <w:pPr>
        <w:ind w:firstLine="288"/>
        <w:jc w:val="both"/>
        <w:rPr>
          <w:sz w:val="22"/>
          <w:szCs w:val="22"/>
          <w:lang w:val="en-US"/>
        </w:rPr>
      </w:pPr>
      <w:r>
        <w:rPr>
          <w:sz w:val="22"/>
          <w:szCs w:val="22"/>
          <w:lang w:val="en-US"/>
        </w:rPr>
        <w:t>In case of transparent DMRS based transmission scheme, there may be no specification impact on the choice of precoder. However, there should be a mechanism for gNB to select proper MCS and number of MIMO layer for the transmission. Following procedure can be used for that purpose:</w:t>
      </w:r>
    </w:p>
    <w:p w14:paraId="0302CE1C" w14:textId="77777777" w:rsidR="002E3134" w:rsidRPr="000D0E67" w:rsidRDefault="002E3134" w:rsidP="002E3134">
      <w:pPr>
        <w:pStyle w:val="ListParagraph"/>
        <w:numPr>
          <w:ilvl w:val="0"/>
          <w:numId w:val="29"/>
        </w:numPr>
        <w:jc w:val="both"/>
        <w:rPr>
          <w:rFonts w:ascii="Times New Roman" w:hAnsi="Times New Roman"/>
        </w:rPr>
      </w:pPr>
      <w:proofErr w:type="gramStart"/>
      <w:r w:rsidRPr="000D0E67">
        <w:rPr>
          <w:rFonts w:ascii="Times New Roman" w:hAnsi="Times New Roman"/>
        </w:rPr>
        <w:t>gNB</w:t>
      </w:r>
      <w:proofErr w:type="gramEnd"/>
      <w:r w:rsidRPr="000D0E67">
        <w:rPr>
          <w:rFonts w:ascii="Times New Roman" w:hAnsi="Times New Roman"/>
        </w:rPr>
        <w:t xml:space="preserve"> configures maximum number of ports for precoded SRS. Here maximum number of ports implies </w:t>
      </w:r>
      <w:r>
        <w:rPr>
          <w:rFonts w:ascii="Times New Roman" w:hAnsi="Times New Roman"/>
        </w:rPr>
        <w:t>maximum number of uplink transmission MIMO layer</w:t>
      </w:r>
      <w:r w:rsidRPr="000D0E67">
        <w:rPr>
          <w:rFonts w:ascii="Times New Roman" w:hAnsi="Times New Roman"/>
        </w:rPr>
        <w:t xml:space="preserve"> </w:t>
      </w:r>
      <w:r>
        <w:rPr>
          <w:rFonts w:ascii="Times New Roman" w:hAnsi="Times New Roman"/>
        </w:rPr>
        <w:t xml:space="preserve">to </w:t>
      </w:r>
      <w:r w:rsidRPr="000D0E67">
        <w:rPr>
          <w:rFonts w:ascii="Times New Roman" w:hAnsi="Times New Roman"/>
        </w:rPr>
        <w:t xml:space="preserve">gNB </w:t>
      </w:r>
      <w:r>
        <w:rPr>
          <w:rFonts w:ascii="Times New Roman" w:hAnsi="Times New Roman"/>
        </w:rPr>
        <w:t>from</w:t>
      </w:r>
      <w:r w:rsidRPr="000D0E67">
        <w:rPr>
          <w:rFonts w:ascii="Times New Roman" w:hAnsi="Times New Roman"/>
        </w:rPr>
        <w:t xml:space="preserve"> the UE.</w:t>
      </w:r>
    </w:p>
    <w:p w14:paraId="1DA9ABD7" w14:textId="77777777" w:rsidR="002E3134" w:rsidRPr="000D0E67" w:rsidRDefault="002E3134" w:rsidP="002E3134">
      <w:pPr>
        <w:pStyle w:val="ListParagraph"/>
        <w:numPr>
          <w:ilvl w:val="0"/>
          <w:numId w:val="29"/>
        </w:numPr>
        <w:jc w:val="both"/>
        <w:rPr>
          <w:rFonts w:ascii="Times New Roman" w:hAnsi="Times New Roman"/>
        </w:rPr>
      </w:pPr>
      <w:r w:rsidRPr="000D0E67">
        <w:rPr>
          <w:rFonts w:ascii="Times New Roman" w:hAnsi="Times New Roman"/>
        </w:rPr>
        <w:t xml:space="preserve">UE transmits precoded SRS with the number of ports assuming port 0 is for </w:t>
      </w:r>
      <w:r>
        <w:rPr>
          <w:rFonts w:ascii="Times New Roman" w:hAnsi="Times New Roman"/>
        </w:rPr>
        <w:t>single layer transmission</w:t>
      </w:r>
      <w:r w:rsidRPr="000D0E67">
        <w:rPr>
          <w:rFonts w:ascii="Times New Roman" w:hAnsi="Times New Roman"/>
        </w:rPr>
        <w:t xml:space="preserve">, port 0 and 1 is for </w:t>
      </w:r>
      <w:r>
        <w:rPr>
          <w:rFonts w:ascii="Times New Roman" w:hAnsi="Times New Roman"/>
        </w:rPr>
        <w:t>two layer transmission</w:t>
      </w:r>
      <w:r w:rsidRPr="000D0E67">
        <w:rPr>
          <w:rFonts w:ascii="Times New Roman" w:hAnsi="Times New Roman"/>
        </w:rPr>
        <w:t xml:space="preserve">, etc. The precoder is determined by UE with </w:t>
      </w:r>
      <w:r>
        <w:rPr>
          <w:rFonts w:ascii="Times New Roman" w:hAnsi="Times New Roman"/>
        </w:rPr>
        <w:t xml:space="preserve">a </w:t>
      </w:r>
      <w:r w:rsidRPr="000D0E67">
        <w:rPr>
          <w:rFonts w:ascii="Times New Roman" w:hAnsi="Times New Roman"/>
        </w:rPr>
        <w:t xml:space="preserve">constraint that the precoder for higher </w:t>
      </w:r>
      <w:r>
        <w:rPr>
          <w:rFonts w:ascii="Times New Roman" w:hAnsi="Times New Roman"/>
        </w:rPr>
        <w:t>number of MIMO layer</w:t>
      </w:r>
      <w:r w:rsidRPr="000D0E67">
        <w:rPr>
          <w:rFonts w:ascii="Times New Roman" w:hAnsi="Times New Roman"/>
        </w:rPr>
        <w:t xml:space="preserve"> transmission contains the precoder for lower </w:t>
      </w:r>
      <w:r>
        <w:rPr>
          <w:rFonts w:ascii="Times New Roman" w:hAnsi="Times New Roman"/>
        </w:rPr>
        <w:t>number of MIMO layer</w:t>
      </w:r>
      <w:r w:rsidRPr="000D0E67">
        <w:rPr>
          <w:rFonts w:ascii="Times New Roman" w:hAnsi="Times New Roman"/>
        </w:rPr>
        <w:t xml:space="preserve"> transmission</w:t>
      </w:r>
      <w:r>
        <w:rPr>
          <w:rFonts w:ascii="Times New Roman" w:hAnsi="Times New Roman"/>
        </w:rPr>
        <w:t>.</w:t>
      </w:r>
      <w:r w:rsidRPr="000D0E67">
        <w:rPr>
          <w:rFonts w:ascii="Times New Roman" w:hAnsi="Times New Roman"/>
        </w:rPr>
        <w:t xml:space="preserve"> </w:t>
      </w:r>
    </w:p>
    <w:p w14:paraId="11321C45" w14:textId="77777777" w:rsidR="002E3134" w:rsidRPr="000D0E67" w:rsidRDefault="002E3134" w:rsidP="002E3134">
      <w:pPr>
        <w:pStyle w:val="ListParagraph"/>
        <w:numPr>
          <w:ilvl w:val="0"/>
          <w:numId w:val="29"/>
        </w:numPr>
        <w:jc w:val="both"/>
        <w:rPr>
          <w:rFonts w:ascii="Times New Roman" w:hAnsi="Times New Roman"/>
        </w:rPr>
      </w:pPr>
      <w:proofErr w:type="gramStart"/>
      <w:r w:rsidRPr="000D0E67">
        <w:rPr>
          <w:rFonts w:ascii="Times New Roman" w:hAnsi="Times New Roman"/>
        </w:rPr>
        <w:t>gNB</w:t>
      </w:r>
      <w:proofErr w:type="gramEnd"/>
      <w:r w:rsidRPr="000D0E67">
        <w:rPr>
          <w:rFonts w:ascii="Times New Roman" w:hAnsi="Times New Roman"/>
        </w:rPr>
        <w:t xml:space="preserve"> determines </w:t>
      </w:r>
      <w:r>
        <w:rPr>
          <w:rFonts w:ascii="Times New Roman" w:hAnsi="Times New Roman"/>
        </w:rPr>
        <w:t>number of MIMO layer</w:t>
      </w:r>
      <w:r w:rsidRPr="000D0E67">
        <w:rPr>
          <w:rFonts w:ascii="Times New Roman" w:hAnsi="Times New Roman"/>
        </w:rPr>
        <w:t xml:space="preserve"> and MCS, and </w:t>
      </w:r>
      <w:r>
        <w:rPr>
          <w:rFonts w:ascii="Times New Roman" w:hAnsi="Times New Roman"/>
        </w:rPr>
        <w:t>allocates uplink resource together with</w:t>
      </w:r>
      <w:r w:rsidRPr="000D0E67">
        <w:rPr>
          <w:rFonts w:ascii="Times New Roman" w:hAnsi="Times New Roman"/>
        </w:rPr>
        <w:t xml:space="preserve"> the </w:t>
      </w:r>
      <w:r>
        <w:rPr>
          <w:rFonts w:ascii="Times New Roman" w:hAnsi="Times New Roman"/>
        </w:rPr>
        <w:t>number of MIMO layer</w:t>
      </w:r>
      <w:r w:rsidRPr="000D0E67">
        <w:rPr>
          <w:rFonts w:ascii="Times New Roman" w:hAnsi="Times New Roman"/>
        </w:rPr>
        <w:t xml:space="preserve"> and MCS.</w:t>
      </w:r>
    </w:p>
    <w:p w14:paraId="4A734048" w14:textId="77777777" w:rsidR="002E3134" w:rsidRDefault="002E3134" w:rsidP="002E3134">
      <w:pPr>
        <w:pStyle w:val="ListParagraph"/>
        <w:numPr>
          <w:ilvl w:val="0"/>
          <w:numId w:val="29"/>
        </w:numPr>
        <w:jc w:val="both"/>
        <w:rPr>
          <w:rFonts w:ascii="Times New Roman" w:hAnsi="Times New Roman"/>
        </w:rPr>
      </w:pPr>
      <w:r w:rsidRPr="000D0E67">
        <w:rPr>
          <w:rFonts w:ascii="Times New Roman" w:hAnsi="Times New Roman"/>
        </w:rPr>
        <w:t>UE transmits data with precoded DMRS and data (same precoder used in SRS for the given number of ports).</w:t>
      </w:r>
    </w:p>
    <w:p w14:paraId="4275F35B" w14:textId="77777777" w:rsidR="002E3134" w:rsidRDefault="002E3134" w:rsidP="002E3134">
      <w:pPr>
        <w:rPr>
          <w:lang w:val="en-US"/>
        </w:rPr>
      </w:pPr>
    </w:p>
    <w:p w14:paraId="4205C4CC" w14:textId="77777777" w:rsidR="002E3134" w:rsidRPr="00626EA9" w:rsidRDefault="002E3134" w:rsidP="002E3134">
      <w:pPr>
        <w:ind w:firstLine="288"/>
        <w:rPr>
          <w:lang w:val="en-US"/>
        </w:rPr>
      </w:pPr>
      <w:r>
        <w:rPr>
          <w:b/>
          <w:i/>
          <w:sz w:val="22"/>
          <w:szCs w:val="22"/>
          <w:lang w:val="en-US"/>
        </w:rPr>
        <w:t>Observation</w:t>
      </w:r>
      <w:r w:rsidRPr="004725D5">
        <w:rPr>
          <w:b/>
          <w:i/>
          <w:sz w:val="22"/>
          <w:szCs w:val="22"/>
          <w:lang w:val="en-US"/>
        </w:rPr>
        <w:t xml:space="preserve"> </w:t>
      </w:r>
      <w:r>
        <w:rPr>
          <w:b/>
          <w:i/>
          <w:sz w:val="22"/>
          <w:szCs w:val="22"/>
          <w:lang w:val="en-US"/>
        </w:rPr>
        <w:t>2</w:t>
      </w:r>
      <w:r w:rsidRPr="004725D5">
        <w:rPr>
          <w:b/>
          <w:i/>
          <w:sz w:val="22"/>
          <w:szCs w:val="22"/>
          <w:lang w:val="en-US"/>
        </w:rPr>
        <w:t xml:space="preserve">. </w:t>
      </w:r>
      <w:r>
        <w:rPr>
          <w:b/>
          <w:i/>
          <w:sz w:val="22"/>
          <w:szCs w:val="22"/>
          <w:lang w:val="en-US"/>
        </w:rPr>
        <w:t>Transparent UL transmission can be applied using precoded SRS.</w:t>
      </w:r>
    </w:p>
    <w:p w14:paraId="725B9EAC" w14:textId="77777777" w:rsidR="002E3134" w:rsidRDefault="002E3134" w:rsidP="002E3134">
      <w:pPr>
        <w:ind w:firstLine="288"/>
        <w:rPr>
          <w:b/>
          <w:i/>
          <w:sz w:val="22"/>
          <w:szCs w:val="22"/>
          <w:lang w:val="en-US"/>
        </w:rPr>
      </w:pPr>
      <w:r>
        <w:rPr>
          <w:b/>
          <w:i/>
          <w:sz w:val="22"/>
          <w:szCs w:val="22"/>
          <w:lang w:val="en-US"/>
        </w:rPr>
        <w:t xml:space="preserve">Proposal 2. UE can be configured to transmit precoded SRS. </w:t>
      </w:r>
    </w:p>
    <w:p w14:paraId="3FE32126" w14:textId="77777777" w:rsidR="002E3134" w:rsidRPr="00626EA9" w:rsidRDefault="002E3134" w:rsidP="002E3134">
      <w:pPr>
        <w:pStyle w:val="ListParagraph"/>
        <w:numPr>
          <w:ilvl w:val="0"/>
          <w:numId w:val="30"/>
        </w:numPr>
        <w:rPr>
          <w:rFonts w:ascii="Times New Roman" w:hAnsi="Times New Roman"/>
          <w:b/>
          <w:i/>
        </w:rPr>
      </w:pPr>
      <w:r w:rsidRPr="00626EA9">
        <w:rPr>
          <w:rFonts w:ascii="Times New Roman" w:hAnsi="Times New Roman"/>
          <w:b/>
          <w:i/>
        </w:rPr>
        <w:t>Configuration includes number of ports,  transmission scheme (reciprocity based or implementation specific)</w:t>
      </w:r>
    </w:p>
    <w:p w14:paraId="077B819B" w14:textId="77777777" w:rsidR="002E3134" w:rsidRPr="00626EA9" w:rsidRDefault="002E3134" w:rsidP="002E3134">
      <w:pPr>
        <w:pStyle w:val="ListParagraph"/>
        <w:numPr>
          <w:ilvl w:val="0"/>
          <w:numId w:val="30"/>
        </w:numPr>
        <w:rPr>
          <w:rFonts w:ascii="Times New Roman" w:hAnsi="Times New Roman"/>
          <w:b/>
          <w:i/>
        </w:rPr>
      </w:pPr>
      <w:r>
        <w:rPr>
          <w:rFonts w:ascii="Times New Roman" w:hAnsi="Times New Roman"/>
          <w:b/>
          <w:i/>
        </w:rPr>
        <w:lastRenderedPageBreak/>
        <w:t>For precoded SRS transmission, h</w:t>
      </w:r>
      <w:r w:rsidRPr="00626EA9">
        <w:rPr>
          <w:rFonts w:ascii="Times New Roman" w:hAnsi="Times New Roman"/>
          <w:b/>
          <w:i/>
        </w:rPr>
        <w:t xml:space="preserve">igher </w:t>
      </w:r>
      <w:r w:rsidRPr="00FE05D7">
        <w:rPr>
          <w:rFonts w:ascii="Times New Roman" w:hAnsi="Times New Roman"/>
          <w:b/>
          <w:i/>
        </w:rPr>
        <w:t xml:space="preserve">number of MIMO layer transmission </w:t>
      </w:r>
      <w:r w:rsidRPr="00626EA9">
        <w:rPr>
          <w:rFonts w:ascii="Times New Roman" w:hAnsi="Times New Roman"/>
          <w:b/>
          <w:i/>
        </w:rPr>
        <w:t xml:space="preserve">precoder contains lower </w:t>
      </w:r>
      <w:r w:rsidRPr="00FE05D7">
        <w:rPr>
          <w:rFonts w:ascii="Times New Roman" w:hAnsi="Times New Roman"/>
          <w:b/>
          <w:i/>
        </w:rPr>
        <w:t xml:space="preserve">number of MIMO layer transmission </w:t>
      </w:r>
      <w:r w:rsidRPr="00626EA9">
        <w:rPr>
          <w:rFonts w:ascii="Times New Roman" w:hAnsi="Times New Roman"/>
          <w:b/>
          <w:i/>
        </w:rPr>
        <w:t>precoder</w:t>
      </w:r>
    </w:p>
    <w:p w14:paraId="2827BFC6" w14:textId="77777777" w:rsidR="002E3134" w:rsidRPr="00626EA9" w:rsidRDefault="002E3134" w:rsidP="002E3134">
      <w:pPr>
        <w:pStyle w:val="ListParagraph"/>
        <w:numPr>
          <w:ilvl w:val="0"/>
          <w:numId w:val="30"/>
        </w:numPr>
        <w:rPr>
          <w:rFonts w:ascii="Times New Roman" w:hAnsi="Times New Roman"/>
          <w:b/>
          <w:i/>
        </w:rPr>
      </w:pPr>
      <w:r w:rsidRPr="00626EA9">
        <w:rPr>
          <w:rFonts w:ascii="Times New Roman" w:hAnsi="Times New Roman"/>
          <w:b/>
          <w:i/>
        </w:rPr>
        <w:t>UE uses same precoder for data transmission</w:t>
      </w:r>
    </w:p>
    <w:p w14:paraId="0232A669" w14:textId="77777777" w:rsidR="002E3134" w:rsidRDefault="002E3134" w:rsidP="00AC7949">
      <w:pPr>
        <w:ind w:firstLine="284"/>
        <w:jc w:val="both"/>
        <w:rPr>
          <w:i/>
          <w:sz w:val="22"/>
          <w:szCs w:val="22"/>
          <w:u w:val="single"/>
          <w:lang w:val="en-US" w:eastAsia="zh-CN"/>
        </w:rPr>
      </w:pPr>
    </w:p>
    <w:p w14:paraId="3D815BAC" w14:textId="7E504EC1" w:rsidR="006731E5" w:rsidRPr="006731E5" w:rsidRDefault="00520CCF" w:rsidP="00AC7949">
      <w:pPr>
        <w:ind w:firstLine="284"/>
        <w:jc w:val="both"/>
        <w:rPr>
          <w:i/>
          <w:sz w:val="22"/>
          <w:szCs w:val="22"/>
          <w:u w:val="single"/>
          <w:lang w:val="en-US" w:eastAsia="zh-CN"/>
        </w:rPr>
      </w:pPr>
      <w:r>
        <w:rPr>
          <w:i/>
          <w:sz w:val="22"/>
          <w:szCs w:val="22"/>
          <w:u w:val="single"/>
          <w:lang w:val="en-US" w:eastAsia="zh-CN"/>
        </w:rPr>
        <w:t>Diversity transmission in multi-beam operation</w:t>
      </w:r>
    </w:p>
    <w:p w14:paraId="69EA3CD8" w14:textId="4CBFE373" w:rsidR="00520CCF" w:rsidRDefault="00520CCF" w:rsidP="00AC7949">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or </w:t>
      </w:r>
      <w:r>
        <w:rPr>
          <w:sz w:val="22"/>
          <w:szCs w:val="22"/>
          <w:lang w:val="en-US" w:eastAsia="zh-CN"/>
        </w:rPr>
        <w:t xml:space="preserve">multi-beam operation, the gNB and UE may maintain a plurality of beams. Then to </w:t>
      </w:r>
      <w:r w:rsidR="00250168">
        <w:rPr>
          <w:sz w:val="22"/>
          <w:szCs w:val="22"/>
          <w:lang w:val="en-US" w:eastAsia="zh-CN"/>
        </w:rPr>
        <w:t>support</w:t>
      </w:r>
      <w:r>
        <w:rPr>
          <w:sz w:val="22"/>
          <w:szCs w:val="22"/>
          <w:lang w:val="en-US" w:eastAsia="zh-CN"/>
        </w:rPr>
        <w:t xml:space="preserve"> the diversity based transmission, the beam cycling could be taken into account. There can be the following beam cycling schemes:</w:t>
      </w:r>
    </w:p>
    <w:p w14:paraId="58EDC567" w14:textId="79542720" w:rsidR="00520CCF" w:rsidRPr="00520CCF" w:rsidRDefault="00520CCF" w:rsidP="00520CCF">
      <w:pPr>
        <w:pStyle w:val="ListParagraph"/>
        <w:numPr>
          <w:ilvl w:val="0"/>
          <w:numId w:val="32"/>
        </w:numPr>
        <w:jc w:val="both"/>
        <w:rPr>
          <w:lang w:eastAsia="zh-CN"/>
        </w:rPr>
      </w:pPr>
      <w:r>
        <w:rPr>
          <w:rFonts w:eastAsiaTheme="minorEastAsia" w:hint="eastAsia"/>
          <w:lang w:eastAsia="zh-CN"/>
        </w:rPr>
        <w:t xml:space="preserve">Option 1: </w:t>
      </w:r>
      <w:proofErr w:type="spellStart"/>
      <w:r>
        <w:rPr>
          <w:rFonts w:eastAsiaTheme="minorEastAsia" w:hint="eastAsia"/>
          <w:lang w:eastAsia="zh-CN"/>
        </w:rPr>
        <w:t>FDMed</w:t>
      </w:r>
      <w:proofErr w:type="spellEnd"/>
      <w:r w:rsidR="00620D01">
        <w:rPr>
          <w:rFonts w:eastAsiaTheme="minorEastAsia"/>
          <w:lang w:eastAsia="zh-CN"/>
        </w:rPr>
        <w:t>/</w:t>
      </w:r>
      <w:proofErr w:type="spellStart"/>
      <w:r w:rsidR="00620D01">
        <w:rPr>
          <w:rFonts w:eastAsiaTheme="minorEastAsia"/>
          <w:lang w:eastAsia="zh-CN"/>
        </w:rPr>
        <w:t>SDMed</w:t>
      </w:r>
      <w:proofErr w:type="spellEnd"/>
      <w:r>
        <w:rPr>
          <w:rFonts w:eastAsiaTheme="minorEastAsia" w:hint="eastAsia"/>
          <w:lang w:eastAsia="zh-CN"/>
        </w:rPr>
        <w:t xml:space="preserve"> beam cycling</w:t>
      </w:r>
    </w:p>
    <w:p w14:paraId="052F0418" w14:textId="6563DAC6" w:rsidR="00520CCF" w:rsidRPr="00520CCF" w:rsidRDefault="00520CCF" w:rsidP="00520CCF">
      <w:pPr>
        <w:pStyle w:val="ListParagraph"/>
        <w:numPr>
          <w:ilvl w:val="0"/>
          <w:numId w:val="32"/>
        </w:numPr>
        <w:jc w:val="both"/>
        <w:rPr>
          <w:lang w:eastAsia="zh-CN"/>
        </w:rPr>
      </w:pPr>
      <w:r>
        <w:rPr>
          <w:rFonts w:eastAsiaTheme="minorEastAsia"/>
          <w:lang w:eastAsia="zh-CN"/>
        </w:rPr>
        <w:t xml:space="preserve">Option 2: </w:t>
      </w:r>
      <w:proofErr w:type="spellStart"/>
      <w:r>
        <w:rPr>
          <w:rFonts w:eastAsiaTheme="minorEastAsia"/>
          <w:lang w:eastAsia="zh-CN"/>
        </w:rPr>
        <w:t>TDMed</w:t>
      </w:r>
      <w:proofErr w:type="spellEnd"/>
      <w:r>
        <w:rPr>
          <w:rFonts w:eastAsiaTheme="minorEastAsia"/>
          <w:lang w:eastAsia="zh-CN"/>
        </w:rPr>
        <w:t xml:space="preserve"> beam cycling</w:t>
      </w:r>
    </w:p>
    <w:p w14:paraId="42CCCB2D" w14:textId="77777777" w:rsidR="00520CCF" w:rsidRPr="00520CCF" w:rsidRDefault="00520CCF" w:rsidP="00520CCF">
      <w:pPr>
        <w:jc w:val="both"/>
        <w:rPr>
          <w:lang w:eastAsia="zh-CN"/>
        </w:rPr>
      </w:pPr>
    </w:p>
    <w:p w14:paraId="1273E39F" w14:textId="3BC29E71" w:rsidR="00520CCF" w:rsidRDefault="00520CCF" w:rsidP="00AC7949">
      <w:pPr>
        <w:ind w:firstLine="284"/>
        <w:jc w:val="both"/>
        <w:rPr>
          <w:sz w:val="22"/>
          <w:szCs w:val="22"/>
          <w:lang w:val="en-US" w:eastAsia="zh-CN"/>
        </w:rPr>
      </w:pPr>
      <w:r>
        <w:rPr>
          <w:sz w:val="22"/>
          <w:szCs w:val="22"/>
          <w:lang w:val="en-US" w:eastAsia="zh-CN"/>
        </w:rPr>
        <w:t xml:space="preserve">In option 1, different beams can be applied to </w:t>
      </w:r>
      <w:r w:rsidR="00620D01">
        <w:rPr>
          <w:sz w:val="22"/>
          <w:szCs w:val="22"/>
          <w:lang w:val="en-US" w:eastAsia="zh-CN"/>
        </w:rPr>
        <w:t xml:space="preserve">the same or </w:t>
      </w:r>
      <w:r>
        <w:rPr>
          <w:sz w:val="22"/>
          <w:szCs w:val="22"/>
          <w:lang w:val="en-US" w:eastAsia="zh-CN"/>
        </w:rPr>
        <w:t xml:space="preserve">different frequency resources. However this relies on the UE and </w:t>
      </w:r>
      <w:proofErr w:type="spellStart"/>
      <w:r>
        <w:rPr>
          <w:sz w:val="22"/>
          <w:szCs w:val="22"/>
          <w:lang w:val="en-US" w:eastAsia="zh-CN"/>
        </w:rPr>
        <w:t>gNB’s</w:t>
      </w:r>
      <w:proofErr w:type="spellEnd"/>
      <w:r>
        <w:rPr>
          <w:sz w:val="22"/>
          <w:szCs w:val="22"/>
          <w:lang w:val="en-US" w:eastAsia="zh-CN"/>
        </w:rPr>
        <w:t xml:space="preserve"> antenna structure. If there are multiple antenna panels, different beam pair links can be used in different frequency resources</w:t>
      </w:r>
      <w:r w:rsidR="00620D01">
        <w:rPr>
          <w:sz w:val="22"/>
          <w:szCs w:val="22"/>
          <w:lang w:val="en-US" w:eastAsia="zh-CN"/>
        </w:rPr>
        <w:t xml:space="preserve"> or with some overlapping frequency resources</w:t>
      </w:r>
      <w:r>
        <w:rPr>
          <w:sz w:val="22"/>
          <w:szCs w:val="22"/>
          <w:lang w:val="en-US" w:eastAsia="zh-CN"/>
        </w:rPr>
        <w:t xml:space="preserve">. Therefore the drawback for option 1 could be the hardware limitation. But it does not </w:t>
      </w:r>
      <w:r w:rsidR="003366D8">
        <w:rPr>
          <w:sz w:val="22"/>
          <w:szCs w:val="22"/>
          <w:lang w:val="en-US" w:eastAsia="zh-CN"/>
        </w:rPr>
        <w:t>increase the</w:t>
      </w:r>
      <w:r>
        <w:rPr>
          <w:sz w:val="22"/>
          <w:szCs w:val="22"/>
          <w:lang w:val="en-US" w:eastAsia="zh-CN"/>
        </w:rPr>
        <w:t xml:space="preserve"> latency</w:t>
      </w:r>
      <w:r w:rsidR="00620D01">
        <w:rPr>
          <w:sz w:val="22"/>
          <w:szCs w:val="22"/>
          <w:lang w:val="en-US" w:eastAsia="zh-CN"/>
        </w:rPr>
        <w:t xml:space="preserve"> compared to option 2</w:t>
      </w:r>
      <w:r>
        <w:rPr>
          <w:sz w:val="22"/>
          <w:szCs w:val="22"/>
          <w:lang w:val="en-US" w:eastAsia="zh-CN"/>
        </w:rPr>
        <w:t xml:space="preserve">. </w:t>
      </w:r>
    </w:p>
    <w:p w14:paraId="20D524BB" w14:textId="0638C0B2" w:rsidR="003366D8" w:rsidRDefault="00520CCF" w:rsidP="003366D8">
      <w:pPr>
        <w:ind w:firstLine="284"/>
        <w:jc w:val="both"/>
        <w:rPr>
          <w:sz w:val="22"/>
          <w:szCs w:val="22"/>
          <w:lang w:val="en-US" w:eastAsia="zh-CN"/>
        </w:rPr>
      </w:pPr>
      <w:r>
        <w:rPr>
          <w:sz w:val="22"/>
          <w:szCs w:val="22"/>
          <w:lang w:val="en-US" w:eastAsia="zh-CN"/>
        </w:rPr>
        <w:t xml:space="preserve">In option 2, different beams can be applied to different time instance. For example, different beams can be used in different slots, where the data in each slot can come from the same HARQ process with the same or different RVs. The drawback is that the latency could be increased. However the improper beam pair link selected by the UE could also increase the latency of the system with some HARQ retransmission. </w:t>
      </w:r>
    </w:p>
    <w:p w14:paraId="5E455E63" w14:textId="79402BA8" w:rsidR="0057043C" w:rsidRPr="003366D8" w:rsidRDefault="003366D8" w:rsidP="0057043C">
      <w:pPr>
        <w:ind w:firstLine="284"/>
        <w:rPr>
          <w:b/>
          <w:i/>
          <w:sz w:val="22"/>
          <w:szCs w:val="22"/>
          <w:lang w:val="en-US" w:eastAsia="zh-CN"/>
        </w:rPr>
      </w:pPr>
      <w:r w:rsidRPr="003366D8">
        <w:rPr>
          <w:b/>
          <w:i/>
          <w:sz w:val="22"/>
          <w:szCs w:val="22"/>
          <w:lang w:val="en-US" w:eastAsia="zh-CN"/>
        </w:rPr>
        <w:t>Proposal 3. The beam cycling should be taken into a</w:t>
      </w:r>
      <w:r w:rsidR="00342C07">
        <w:rPr>
          <w:b/>
          <w:i/>
          <w:sz w:val="22"/>
          <w:szCs w:val="22"/>
          <w:lang w:val="en-US" w:eastAsia="zh-CN"/>
        </w:rPr>
        <w:t xml:space="preserve">ccount for multi-beam operation, and both </w:t>
      </w:r>
      <w:proofErr w:type="spellStart"/>
      <w:r w:rsidR="00342C07">
        <w:rPr>
          <w:b/>
          <w:i/>
          <w:sz w:val="22"/>
          <w:szCs w:val="22"/>
          <w:lang w:val="en-US" w:eastAsia="zh-CN"/>
        </w:rPr>
        <w:t>FDMed</w:t>
      </w:r>
      <w:proofErr w:type="spellEnd"/>
      <w:r w:rsidR="00620D01">
        <w:rPr>
          <w:b/>
          <w:i/>
          <w:sz w:val="22"/>
          <w:szCs w:val="22"/>
          <w:lang w:val="en-US" w:eastAsia="zh-CN"/>
        </w:rPr>
        <w:t>/</w:t>
      </w:r>
      <w:proofErr w:type="spellStart"/>
      <w:r w:rsidR="00620D01">
        <w:rPr>
          <w:b/>
          <w:i/>
          <w:sz w:val="22"/>
          <w:szCs w:val="22"/>
          <w:lang w:val="en-US" w:eastAsia="zh-CN"/>
        </w:rPr>
        <w:t>SDMed</w:t>
      </w:r>
      <w:proofErr w:type="spellEnd"/>
      <w:r w:rsidR="00342C07">
        <w:rPr>
          <w:b/>
          <w:i/>
          <w:sz w:val="22"/>
          <w:szCs w:val="22"/>
          <w:lang w:val="en-US" w:eastAsia="zh-CN"/>
        </w:rPr>
        <w:t xml:space="preserve"> </w:t>
      </w:r>
      <w:r w:rsidR="00620D01">
        <w:rPr>
          <w:b/>
          <w:i/>
          <w:sz w:val="22"/>
          <w:szCs w:val="22"/>
          <w:lang w:val="en-US" w:eastAsia="zh-CN"/>
        </w:rPr>
        <w:t xml:space="preserve">based </w:t>
      </w:r>
      <w:r w:rsidR="00342C07">
        <w:rPr>
          <w:b/>
          <w:i/>
          <w:sz w:val="22"/>
          <w:szCs w:val="22"/>
          <w:lang w:val="en-US" w:eastAsia="zh-CN"/>
        </w:rPr>
        <w:t xml:space="preserve">and </w:t>
      </w:r>
      <w:proofErr w:type="spellStart"/>
      <w:r w:rsidR="00342C07">
        <w:rPr>
          <w:b/>
          <w:i/>
          <w:sz w:val="22"/>
          <w:szCs w:val="22"/>
          <w:lang w:val="en-US" w:eastAsia="zh-CN"/>
        </w:rPr>
        <w:t>TDMed</w:t>
      </w:r>
      <w:proofErr w:type="spellEnd"/>
      <w:r w:rsidR="00342C07">
        <w:rPr>
          <w:b/>
          <w:i/>
          <w:sz w:val="22"/>
          <w:szCs w:val="22"/>
          <w:lang w:val="en-US" w:eastAsia="zh-CN"/>
        </w:rPr>
        <w:t xml:space="preserve"> based beam cycling should be studied.</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0328A6D5"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66D8">
        <w:rPr>
          <w:sz w:val="22"/>
          <w:szCs w:val="22"/>
          <w:lang w:eastAsia="zh-CN"/>
        </w:rPr>
        <w:t>diversity</w:t>
      </w:r>
      <w:r w:rsidR="00893723">
        <w:rPr>
          <w:sz w:val="22"/>
          <w:szCs w:val="22"/>
          <w:lang w:eastAsia="zh-CN"/>
        </w:rPr>
        <w:t xml:space="preserve">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5AA5915E" w14:textId="77777777" w:rsidR="003366D8" w:rsidRDefault="003366D8" w:rsidP="003366D8">
      <w:pPr>
        <w:ind w:firstLine="288"/>
        <w:rPr>
          <w:b/>
          <w:i/>
          <w:sz w:val="22"/>
          <w:szCs w:val="22"/>
          <w:lang w:val="en-US"/>
        </w:rPr>
      </w:pPr>
      <w:r>
        <w:rPr>
          <w:b/>
          <w:i/>
          <w:sz w:val="22"/>
          <w:szCs w:val="22"/>
          <w:lang w:val="en-US"/>
        </w:rPr>
        <w:t>Observation</w:t>
      </w:r>
      <w:r w:rsidRPr="004725D5">
        <w:rPr>
          <w:b/>
          <w:i/>
          <w:sz w:val="22"/>
          <w:szCs w:val="22"/>
          <w:lang w:val="en-US"/>
        </w:rPr>
        <w:t xml:space="preserve"> 1. </w:t>
      </w:r>
      <w:r>
        <w:rPr>
          <w:b/>
          <w:i/>
          <w:sz w:val="22"/>
          <w:szCs w:val="22"/>
          <w:lang w:val="en-US"/>
        </w:rPr>
        <w:t>Unified MIMO framework is beneficial especially for dynamic TDD case</w:t>
      </w:r>
      <w:r w:rsidRPr="004725D5">
        <w:rPr>
          <w:b/>
          <w:i/>
          <w:sz w:val="22"/>
          <w:szCs w:val="22"/>
          <w:lang w:val="en-US"/>
        </w:rPr>
        <w:t>.</w:t>
      </w:r>
    </w:p>
    <w:p w14:paraId="6458412D" w14:textId="77777777" w:rsidR="003366D8" w:rsidRPr="00626EA9" w:rsidRDefault="003366D8" w:rsidP="003366D8">
      <w:pPr>
        <w:ind w:firstLine="288"/>
        <w:rPr>
          <w:lang w:val="en-US"/>
        </w:rPr>
      </w:pPr>
      <w:r>
        <w:rPr>
          <w:b/>
          <w:i/>
          <w:sz w:val="22"/>
          <w:szCs w:val="22"/>
          <w:lang w:val="en-US"/>
        </w:rPr>
        <w:t>Observation</w:t>
      </w:r>
      <w:r w:rsidRPr="004725D5">
        <w:rPr>
          <w:b/>
          <w:i/>
          <w:sz w:val="22"/>
          <w:szCs w:val="22"/>
          <w:lang w:val="en-US"/>
        </w:rPr>
        <w:t xml:space="preserve"> </w:t>
      </w:r>
      <w:r>
        <w:rPr>
          <w:b/>
          <w:i/>
          <w:sz w:val="22"/>
          <w:szCs w:val="22"/>
          <w:lang w:val="en-US"/>
        </w:rPr>
        <w:t>2</w:t>
      </w:r>
      <w:r w:rsidRPr="004725D5">
        <w:rPr>
          <w:b/>
          <w:i/>
          <w:sz w:val="22"/>
          <w:szCs w:val="22"/>
          <w:lang w:val="en-US"/>
        </w:rPr>
        <w:t xml:space="preserve">. </w:t>
      </w:r>
      <w:r>
        <w:rPr>
          <w:b/>
          <w:i/>
          <w:sz w:val="22"/>
          <w:szCs w:val="22"/>
          <w:lang w:val="en-US"/>
        </w:rPr>
        <w:t>Transparent UL transmission can be applied using precoded SRS.</w:t>
      </w:r>
    </w:p>
    <w:p w14:paraId="1CC6AF92" w14:textId="77777777" w:rsidR="003366D8" w:rsidRDefault="003366D8" w:rsidP="003366D8">
      <w:pPr>
        <w:ind w:firstLine="288"/>
        <w:jc w:val="both"/>
        <w:rPr>
          <w:sz w:val="22"/>
          <w:szCs w:val="22"/>
          <w:lang w:val="en-US"/>
        </w:rPr>
      </w:pPr>
      <w:r>
        <w:rPr>
          <w:b/>
          <w:i/>
          <w:sz w:val="22"/>
          <w:szCs w:val="22"/>
          <w:lang w:val="en-US"/>
        </w:rPr>
        <w:t>Proposal 1. Adopt transparent DMRS based uplink diversity-based transmission scheme at least for rank-1 and rank-2 scheme where transparent DMRS transmission scheme refers the scheme utilizes identical precoder for DRMS and data.</w:t>
      </w:r>
    </w:p>
    <w:p w14:paraId="2ACD91D6" w14:textId="77777777" w:rsidR="003366D8" w:rsidRDefault="003366D8" w:rsidP="003366D8">
      <w:pPr>
        <w:ind w:firstLine="288"/>
        <w:rPr>
          <w:b/>
          <w:i/>
          <w:sz w:val="22"/>
          <w:szCs w:val="22"/>
          <w:lang w:val="en-US"/>
        </w:rPr>
      </w:pPr>
      <w:r>
        <w:rPr>
          <w:b/>
          <w:i/>
          <w:sz w:val="22"/>
          <w:szCs w:val="22"/>
          <w:lang w:val="en-US"/>
        </w:rPr>
        <w:t xml:space="preserve">Proposal 2. UE can be configured to transmit precoded SRS. </w:t>
      </w:r>
    </w:p>
    <w:p w14:paraId="2B60785D" w14:textId="77777777" w:rsidR="003366D8" w:rsidRPr="00626EA9" w:rsidRDefault="003366D8" w:rsidP="003366D8">
      <w:pPr>
        <w:pStyle w:val="ListParagraph"/>
        <w:numPr>
          <w:ilvl w:val="0"/>
          <w:numId w:val="30"/>
        </w:numPr>
        <w:rPr>
          <w:rFonts w:ascii="Times New Roman" w:hAnsi="Times New Roman"/>
          <w:b/>
          <w:i/>
        </w:rPr>
      </w:pPr>
      <w:r w:rsidRPr="00626EA9">
        <w:rPr>
          <w:rFonts w:ascii="Times New Roman" w:hAnsi="Times New Roman"/>
          <w:b/>
          <w:i/>
        </w:rPr>
        <w:t>Configuration includes number of ports,  transmission scheme (reciprocity based or implementation specific)</w:t>
      </w:r>
    </w:p>
    <w:p w14:paraId="2EF6556A" w14:textId="77777777" w:rsidR="003366D8" w:rsidRPr="00626EA9" w:rsidRDefault="003366D8" w:rsidP="003366D8">
      <w:pPr>
        <w:pStyle w:val="ListParagraph"/>
        <w:numPr>
          <w:ilvl w:val="0"/>
          <w:numId w:val="30"/>
        </w:numPr>
        <w:rPr>
          <w:rFonts w:ascii="Times New Roman" w:hAnsi="Times New Roman"/>
          <w:b/>
          <w:i/>
        </w:rPr>
      </w:pPr>
      <w:r>
        <w:rPr>
          <w:rFonts w:ascii="Times New Roman" w:hAnsi="Times New Roman"/>
          <w:b/>
          <w:i/>
        </w:rPr>
        <w:t>For precoded SRS transmission, h</w:t>
      </w:r>
      <w:r w:rsidRPr="00626EA9">
        <w:rPr>
          <w:rFonts w:ascii="Times New Roman" w:hAnsi="Times New Roman"/>
          <w:b/>
          <w:i/>
        </w:rPr>
        <w:t xml:space="preserve">igher </w:t>
      </w:r>
      <w:r w:rsidRPr="00FE05D7">
        <w:rPr>
          <w:rFonts w:ascii="Times New Roman" w:hAnsi="Times New Roman"/>
          <w:b/>
          <w:i/>
        </w:rPr>
        <w:t xml:space="preserve">number of MIMO layer transmission </w:t>
      </w:r>
      <w:r w:rsidRPr="00626EA9">
        <w:rPr>
          <w:rFonts w:ascii="Times New Roman" w:hAnsi="Times New Roman"/>
          <w:b/>
          <w:i/>
        </w:rPr>
        <w:t xml:space="preserve">precoder contains lower </w:t>
      </w:r>
      <w:r w:rsidRPr="00FE05D7">
        <w:rPr>
          <w:rFonts w:ascii="Times New Roman" w:hAnsi="Times New Roman"/>
          <w:b/>
          <w:i/>
        </w:rPr>
        <w:t xml:space="preserve">number of MIMO layer transmission </w:t>
      </w:r>
      <w:r w:rsidRPr="00626EA9">
        <w:rPr>
          <w:rFonts w:ascii="Times New Roman" w:hAnsi="Times New Roman"/>
          <w:b/>
          <w:i/>
        </w:rPr>
        <w:t>precoder</w:t>
      </w:r>
    </w:p>
    <w:p w14:paraId="3B377DE1" w14:textId="77777777" w:rsidR="003366D8" w:rsidRPr="00626EA9" w:rsidRDefault="003366D8" w:rsidP="003366D8">
      <w:pPr>
        <w:pStyle w:val="ListParagraph"/>
        <w:numPr>
          <w:ilvl w:val="0"/>
          <w:numId w:val="30"/>
        </w:numPr>
        <w:rPr>
          <w:rFonts w:ascii="Times New Roman" w:hAnsi="Times New Roman"/>
          <w:b/>
          <w:i/>
        </w:rPr>
      </w:pPr>
      <w:r w:rsidRPr="00626EA9">
        <w:rPr>
          <w:rFonts w:ascii="Times New Roman" w:hAnsi="Times New Roman"/>
          <w:b/>
          <w:i/>
        </w:rPr>
        <w:t>UE uses same precoder for data transmission</w:t>
      </w:r>
    </w:p>
    <w:p w14:paraId="76C94E9B" w14:textId="77777777" w:rsidR="00081534" w:rsidRPr="003366D8" w:rsidRDefault="00081534" w:rsidP="0008579B">
      <w:pPr>
        <w:ind w:firstLine="360"/>
        <w:jc w:val="both"/>
        <w:rPr>
          <w:sz w:val="22"/>
          <w:szCs w:val="22"/>
          <w:lang w:val="en-US" w:eastAsia="zh-CN"/>
        </w:rPr>
      </w:pPr>
    </w:p>
    <w:p w14:paraId="3567504D" w14:textId="77777777" w:rsidR="00620D01" w:rsidRPr="003366D8" w:rsidRDefault="00620D01" w:rsidP="00620D01">
      <w:pPr>
        <w:ind w:firstLine="284"/>
        <w:rPr>
          <w:b/>
          <w:i/>
          <w:sz w:val="22"/>
          <w:szCs w:val="22"/>
          <w:lang w:val="en-US" w:eastAsia="zh-CN"/>
        </w:rPr>
      </w:pPr>
      <w:r w:rsidRPr="003366D8">
        <w:rPr>
          <w:b/>
          <w:i/>
          <w:sz w:val="22"/>
          <w:szCs w:val="22"/>
          <w:lang w:val="en-US" w:eastAsia="zh-CN"/>
        </w:rPr>
        <w:t>Proposal 3. The beam cycling should be taken into a</w:t>
      </w:r>
      <w:r>
        <w:rPr>
          <w:b/>
          <w:i/>
          <w:sz w:val="22"/>
          <w:szCs w:val="22"/>
          <w:lang w:val="en-US" w:eastAsia="zh-CN"/>
        </w:rPr>
        <w:t xml:space="preserve">ccount for multi-beam operation, and both </w:t>
      </w:r>
      <w:proofErr w:type="spellStart"/>
      <w:r>
        <w:rPr>
          <w:b/>
          <w:i/>
          <w:sz w:val="22"/>
          <w:szCs w:val="22"/>
          <w:lang w:val="en-US" w:eastAsia="zh-CN"/>
        </w:rPr>
        <w:t>FDMed</w:t>
      </w:r>
      <w:proofErr w:type="spellEnd"/>
      <w:r>
        <w:rPr>
          <w:b/>
          <w:i/>
          <w:sz w:val="22"/>
          <w:szCs w:val="22"/>
          <w:lang w:val="en-US" w:eastAsia="zh-CN"/>
        </w:rPr>
        <w:t>/</w:t>
      </w:r>
      <w:proofErr w:type="spellStart"/>
      <w:r>
        <w:rPr>
          <w:b/>
          <w:i/>
          <w:sz w:val="22"/>
          <w:szCs w:val="22"/>
          <w:lang w:val="en-US" w:eastAsia="zh-CN"/>
        </w:rPr>
        <w:t>SDMed</w:t>
      </w:r>
      <w:proofErr w:type="spellEnd"/>
      <w:r>
        <w:rPr>
          <w:b/>
          <w:i/>
          <w:sz w:val="22"/>
          <w:szCs w:val="22"/>
          <w:lang w:val="en-US" w:eastAsia="zh-CN"/>
        </w:rPr>
        <w:t xml:space="preserve"> based and </w:t>
      </w:r>
      <w:proofErr w:type="spellStart"/>
      <w:r>
        <w:rPr>
          <w:b/>
          <w:i/>
          <w:sz w:val="22"/>
          <w:szCs w:val="22"/>
          <w:lang w:val="en-US" w:eastAsia="zh-CN"/>
        </w:rPr>
        <w:t>TDMed</w:t>
      </w:r>
      <w:proofErr w:type="spellEnd"/>
      <w:r>
        <w:rPr>
          <w:b/>
          <w:i/>
          <w:sz w:val="22"/>
          <w:szCs w:val="22"/>
          <w:lang w:val="en-US" w:eastAsia="zh-CN"/>
        </w:rPr>
        <w:t xml:space="preserve"> based beam cycling should be studied.</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p w14:paraId="67B22E18" w14:textId="399F40C3" w:rsidR="00081534" w:rsidRDefault="00081534" w:rsidP="00D3527F">
      <w:pPr>
        <w:numPr>
          <w:ilvl w:val="0"/>
          <w:numId w:val="2"/>
        </w:numPr>
        <w:rPr>
          <w:sz w:val="22"/>
          <w:szCs w:val="22"/>
          <w:lang w:val="en-US" w:eastAsia="zh-CN"/>
        </w:rPr>
      </w:pPr>
      <w:r>
        <w:rPr>
          <w:sz w:val="22"/>
          <w:szCs w:val="22"/>
          <w:lang w:val="en-US" w:eastAsia="zh-CN"/>
        </w:rPr>
        <w:t>Chairman Notes RAN1 #88</w:t>
      </w:r>
    </w:p>
    <w:p w14:paraId="66871E57" w14:textId="26C5D4E9" w:rsidR="002E3134" w:rsidRPr="002E3134" w:rsidRDefault="002E3134" w:rsidP="002E3134">
      <w:pPr>
        <w:numPr>
          <w:ilvl w:val="0"/>
          <w:numId w:val="2"/>
        </w:numPr>
        <w:jc w:val="both"/>
        <w:rPr>
          <w:sz w:val="22"/>
          <w:lang w:eastAsia="zh-CN"/>
        </w:rPr>
      </w:pPr>
      <w:bookmarkStart w:id="1" w:name="_Ref473540465"/>
      <w:r>
        <w:rPr>
          <w:sz w:val="22"/>
          <w:lang w:eastAsia="zh-CN"/>
        </w:rPr>
        <w:t xml:space="preserve">R1-1702191, </w:t>
      </w:r>
      <w:r w:rsidRPr="001270EB">
        <w:rPr>
          <w:sz w:val="22"/>
          <w:lang w:eastAsia="zh-CN"/>
        </w:rPr>
        <w:t>On transmission scheme 2 for DL</w:t>
      </w:r>
      <w:r>
        <w:rPr>
          <w:sz w:val="22"/>
          <w:lang w:eastAsia="zh-CN"/>
        </w:rPr>
        <w:t>, Intel Corporation</w:t>
      </w:r>
      <w:bookmarkEnd w:id="1"/>
    </w:p>
    <w:sectPr w:rsidR="002E3134" w:rsidRPr="002E3134"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C59C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59C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9C2A57"/>
    <w:multiLevelType w:val="hybridMultilevel"/>
    <w:tmpl w:val="E6B68DB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4C05867"/>
    <w:multiLevelType w:val="hybridMultilevel"/>
    <w:tmpl w:val="FE466F7E"/>
    <w:lvl w:ilvl="0" w:tplc="DE32BE16">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2352684"/>
    <w:multiLevelType w:val="hybridMultilevel"/>
    <w:tmpl w:val="A11C2CA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3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9"/>
  </w:num>
  <w:num w:numId="7">
    <w:abstractNumId w:val="26"/>
  </w:num>
  <w:num w:numId="8">
    <w:abstractNumId w:val="16"/>
  </w:num>
  <w:num w:numId="9">
    <w:abstractNumId w:val="6"/>
  </w:num>
  <w:num w:numId="10">
    <w:abstractNumId w:val="5"/>
  </w:num>
  <w:num w:numId="11">
    <w:abstractNumId w:val="22"/>
  </w:num>
  <w:num w:numId="12">
    <w:abstractNumId w:val="10"/>
  </w:num>
  <w:num w:numId="13">
    <w:abstractNumId w:val="17"/>
  </w:num>
  <w:num w:numId="14">
    <w:abstractNumId w:val="21"/>
  </w:num>
  <w:num w:numId="15">
    <w:abstractNumId w:val="23"/>
  </w:num>
  <w:num w:numId="16">
    <w:abstractNumId w:val="30"/>
  </w:num>
  <w:num w:numId="17">
    <w:abstractNumId w:val="28"/>
  </w:num>
  <w:num w:numId="18">
    <w:abstractNumId w:val="4"/>
  </w:num>
  <w:num w:numId="19">
    <w:abstractNumId w:val="14"/>
  </w:num>
  <w:num w:numId="20">
    <w:abstractNumId w:val="31"/>
  </w:num>
  <w:num w:numId="21">
    <w:abstractNumId w:val="1"/>
  </w:num>
  <w:num w:numId="22">
    <w:abstractNumId w:val="2"/>
  </w:num>
  <w:num w:numId="23">
    <w:abstractNumId w:val="8"/>
  </w:num>
  <w:num w:numId="24">
    <w:abstractNumId w:val="7"/>
  </w:num>
  <w:num w:numId="25">
    <w:abstractNumId w:val="24"/>
  </w:num>
  <w:num w:numId="26">
    <w:abstractNumId w:val="27"/>
  </w:num>
  <w:num w:numId="27">
    <w:abstractNumId w:val="3"/>
  </w:num>
  <w:num w:numId="28">
    <w:abstractNumId w:val="25"/>
  </w:num>
  <w:num w:numId="29">
    <w:abstractNumId w:val="9"/>
  </w:num>
  <w:num w:numId="30">
    <w:abstractNumId w:val="15"/>
  </w:num>
  <w:num w:numId="31">
    <w:abstractNumId w:val="18"/>
  </w:num>
  <w:num w:numId="3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168"/>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13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6D8"/>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2C07"/>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CCF"/>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0D01"/>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612"/>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59C7"/>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65B392-9E9D-44CF-BC23-1BE88A400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1268</Words>
  <Characters>7118</Characters>
  <Application>Microsoft Office Word</Application>
  <DocSecurity>0</DocSecurity>
  <Lines>129</Lines>
  <Paragraphs>78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8422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2017-03-22T02:45:00Z</dcterms:created>
  <dcterms:modified xsi:type="dcterms:W3CDTF">2017-03-22T08:17:00Z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94dfbf7c-8af7-4a73-83af-358f21bfc6aa</vt:lpwstr>
  </property>
  <property fmtid="{D5CDD505-2E9C-101B-9397-08002B2CF9AE}" pid="10" name="CTP_BU">
    <vt:lpwstr>NEXT GEN AND STANDARDS GROUP</vt:lpwstr>
  </property>
  <property fmtid="{D5CDD505-2E9C-101B-9397-08002B2CF9AE}" pid="11" name="CTP_TimeStamp">
    <vt:lpwstr>2017-03-22 08:17:32Z</vt:lpwstr>
  </property>
  <property fmtid="{D5CDD505-2E9C-101B-9397-08002B2CF9AE}" pid="12" name="ContentTypeId">
    <vt:lpwstr>0x010100E7203326D341CE4C85D524438E4584D9</vt:lpwstr>
  </property>
  <property fmtid="{D5CDD505-2E9C-101B-9397-08002B2CF9AE}" pid="13" name="CTPClassification">
    <vt:lpwstr>CTP_IC</vt:lpwstr>
  </property>
</Properties>
</file>